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202</w:t>
      </w:r>
    </w:p>
    <w:p>
      <w:r>
        <w:t>Bundesgericht (BGE), 2018-01-01, FR</w:t>
      </w:r>
    </w:p>
    <w:p>
      <w:r>
        <w:rPr>
          <w:b/>
        </w:rPr>
        <w:t xml:space="preserve">Quelle: </w:t>
      </w:r>
      <w:r>
        <w:t>https://mcp.opencaselaw.ch/entscheid/bge_144 IV 202</w:t>
      </w:r>
    </w:p>
    <w:p>
      <w:r>
        <w:t>FR: ATF 144 IV 202</w:t>
      </w:r>
    </w:p>
    <w:p>
      <w:r>
        <w:t>IT: DTF 144 IV 202</w:t>
      </w:r>
    </w:p>
    <w:p>
      <w:pPr>
        <w:pStyle w:val="Heading2"/>
      </w:pPr>
      <w:r>
        <w:t>Regeste</w:t>
      </w:r>
    </w:p>
    <w:p>
      <w:r>
        <w:t>Regeste Art. 53 StGB; Art. 8 Abs. 4 und 426 Abs. 2 StPO; Tragung der Verfahrenskosten bei einer Strafbefreiung des Täters. Sind die Voraussetzungen von Art. 53 StGB erfüllt, verfügen die Staatsanwaltschaft und die Gerichte, dass kein Verfahren eröffnet oder das laufende Verfahren eingestellt wird (siehe Art. 8 Abs. 4 StPO). Art. 53 StGB setzt eine rechtswidrige Handlung des Täters voraus. Da trotz des Nichteintretens- oder Einstellungsentscheids zwingend eine rechtswidrige Handlung begangen wurde, erscheint es gerechtfertigt, dem Beschuldigten die Verfahrenskosten aufzuerlegen. Die Kostenauflage verstösst nicht gegen die Unschuldsvermutung (E. 2).</w:t>
      </w:r>
    </w:p>
    <w:p>
      <w:pPr>
        <w:pStyle w:val="Heading2"/>
      </w:pPr>
      <w:r>
        <w:t>Erwägungen</w:t>
      </w:r>
    </w:p>
    <w:p>
      <w:r>
        <w:rPr>
          <w:b/>
        </w:rPr>
        <w:t>E. 2</w:t>
      </w:r>
    </w:p>
    <w:p>
      <w:r>
        <w:t>Le recourant soutient qu'en cas de classement de la procédure par le ministère public fondé sur l' art. 53 CP , il ne serait "pas admissible" que "la collectivité publique encour[e] un dommage en devant supporter les frais directs et indirects d'une procédure pénale". Selon lui, si l'intimé avait été renvoyé en jugement, le tribunal saisi aurait pu l'exempter de toute peine sur la base de l' art. 53 CP , mais n'aurait pas prononcé un acquittement et aurait condamné l'intéressé à supporter les frais de la cause, conformément à l' art. 426 al. 1 CPP .</w:t>
      </w:r>
    </w:p>
    <w:p>
      <w:r>
        <w:rPr>
          <w:b/>
        </w:rPr>
        <w:t>E. 2.1</w:t>
      </w:r>
    </w:p>
    <w:p>
      <w:r>
        <w:t>La cour cantonale a considéré que la tromperie à laquelle avait pu recourir l'intimé vis-à-vis de ses cocontractants ne pouvait lui être imputée pour justifier une mise à sa charge des frais de la procédure pénale, dans la mesure où la prévention d'escroquerie, impliquant une telle tromperie, avait été abandonnée et que la jurisprudence prohibait - en vertu de la présomption d'innocence - de retenir ou de suggérer que l'intéressé s'était néanmoins rendu coupable d'une infraction.</w:t>
      </w:r>
    </w:p>
    <w:p>
      <w:r>
        <w:rPr>
          <w:b/>
        </w:rPr>
        <w:t>E. 2.2</w:t>
      </w:r>
    </w:p>
    <w:p>
      <w:r>
        <w:t>Le raisonnement de la cour cantonale tombe à faux. Certes, selon une jurisprudence bien établie, la condamnation d'un prévenu acquitté à supporter tout ou partie des frais doit respecter la présomption d'innocence, consacrée par les art. 32 al. 1 Cst. et BGE 144 IV 202 S. 205</w:t>
      </w:r>
    </w:p>
    <w:p>
      <w:r>
        <w:rPr>
          <w:b/>
        </w:rPr>
        <w:t>E. 2.3</w:t>
      </w:r>
    </w:p>
    <w:p>
      <w:r>
        <w:t>Dans un arrêt non publié du 22 décembre 2017 (6B_156/2017), le Tribunal fédéral a indiqué, sans plus de développements, que le sort des frais de procédure était régi, en cas de renonciation à poursuivre le prévenu fondée sur l' art. 53 CP , par l' art. 426 al. 2 CPP . Il s'est référé à cet égard à l'avis de DOMEISEN (THOMAS DOMEISEN, in Basler Kommentar, Schweizerische Strafprozessordnung, vol. II, 2 e éd. 2014, n° 8 ad art. 426 CPP ), selon lequel il conviendrait, en cas de classement fondé sur les art. 52 à 55 CP, d'appliquer l' art. 426 al. 2 CPP en matière de frais, eu égard à l'impossibilité de retenir ou de laisser entendre que le prévenu serait, d'une quelconque manière, coupable de l'infraction en question. Cette opinion est partagée par quelques autres auteurs (cf. TRECHSEL/KELLER, in Schweizerisches Strafgesetzbuch, Praxiskommentar, Trechsel/Pieth [éd.], 3 e éd. 2018, BGE 144 IV 202 S. 206 n° 6 ad vor art. 52 CP ; FRANZ RIKLIN, in Basler Kommentar, Strafrecht, vol. I, 3 e éd. 2013, n° 37 ad vor art. 52-55 CP ). Or, l' art. 53 CP s'intègre dans une section du Code pénal intitulée "Exemption de peines et suspension de la procédure", qui regroupe les art. 52 à 55a CP. L' art. 52 CP subordonne notamment la renonciation à poursuivre l'auteur, à renvoyer celui-ci devant le juge ou à lui infliger une peine, au peu d'importance de sa "culpabilité". L' art. 54 CP évoque quant à lui l'"atteinte" subie par l'auteur consécutivement à son acte. Enfin, l' art. 53 CP règle le sort de la procédure pour le cas où l'auteur aura réparé le "dommage" ou compensé le "tort" causé. Chacune de ces dispositions repose donc sur la prémisse selon laquelle l'auteur a commis un acte illicite, pour lequel il porte une part de culpabilité (cf. art. 52 CP ), ou par lequel il a causé une "atteinte" (cf. art. 54 CP ), un "dommage" ou un "tort" (cf. art. 53 CP ). A cet égard, la loi prévoit certes que le ministère public et les tribunaux rendent, le cas échéant, une ordonnance de non-entrée en matière ou de classement (cf. art. 8 al. 4 CPP ). Cette décision, en ce qu'elle n'emporte pas condamnation et ne se prononce pas sur la culpabilité, ne porte pas atteinte à la présomption d'innocence dont bénéficie le prévenu. Néanmoins, compte tenu de l'acte illicite nécessairement commis et en dépit duquel une non-entrée en matière ou un classement est prononcé, une mise à sa charge des frais s'avère en tous les cas justifiée. En l'espèce, si l'intimé a pu réparer le dommage qu'il avait causé, par une tromperie, à ses cocontractants, et ainsi bénéficier d'un classement fondé sur l' art. 53 CP , rien ne s'oppose à ce que cette même tromperie, qui a entraîné l'intervention de l'autorité pénale, soit par ailleurs retenue pour justifier la mise à sa charge des frais de procédure. Compte tenu de ce qui précède, la cour cantonale a violé le droit fédéral en considérant que les frais découlant des volets de la procédure pour lesquels l'intimé a bénéficié d'un classement fondé sur les art. 53 CP et 8 CPP ne devaient pas être mis à sa charge. Le recours doit être admis sur ce point, l'arrêt attaqué annulé et la cause renvoyée à l'autorité cantonale pour nouvelle décision.</w:t>
      </w:r>
    </w:p>
    <w:p>
      <w:r>
        <w:rPr>
          <w:b/>
        </w:rPr>
        <w:t>E. 6</w:t>
      </w:r>
    </w:p>
    <w:p>
      <w:r>
        <w:t>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 ATF 119 Ia 332 consid. 1b p. 334; ATF 116 Ia 162 consid. 2c p. 168; arrêts 6B_556/2017 du 15 mars 2018 consid. 2.1; 6B_301/2017 du 20 février 2018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(ATF 119 la 332 consid. 1b p. 334; arrêt 6B_301/2017 précité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ATF 116 Ia 162 consid. 2c p. 170 s.; arrêt 6B_301/2017 précité consid. 1.1; cf. art. 426 al. 3 let. a CPP ). La mise des frais à la charge du prévenu en cas d'acquittement ou de classement de la procédure doit en effet rester l'exception ( ATF 116 Ia 162 consid. 2c p. 171; arrêt 6B_301/2017 précité consid. 1.1). Ces principes ne trouvent toutefois pas application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